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63934" w14:textId="100F2421" w:rsidR="00E2255B" w:rsidRPr="00A33CE9" w:rsidRDefault="0002401D" w:rsidP="00741FF9">
      <w:pPr>
        <w:spacing w:after="0" w:line="276" w:lineRule="auto"/>
        <w:jc w:val="right"/>
        <w:rPr>
          <w:rFonts w:asciiTheme="majorHAnsi" w:eastAsia="Times New Roman" w:hAnsiTheme="majorHAnsi" w:cstheme="majorHAnsi"/>
          <w:bCs/>
          <w:i/>
          <w:iCs/>
          <w:color w:val="000000"/>
          <w:sz w:val="24"/>
          <w:szCs w:val="24"/>
        </w:rPr>
      </w:pPr>
      <w:r w:rsidRPr="00A33CE9">
        <w:rPr>
          <w:rFonts w:asciiTheme="majorHAnsi" w:eastAsia="Times New Roman" w:hAnsiTheme="majorHAnsi" w:cstheme="majorHAnsi"/>
          <w:color w:val="000000"/>
          <w:sz w:val="24"/>
          <w:szCs w:val="24"/>
        </w:rPr>
        <w:tab/>
      </w:r>
      <w:r w:rsidR="00E2255B" w:rsidRPr="00A33CE9">
        <w:rPr>
          <w:rFonts w:asciiTheme="majorHAnsi" w:eastAsia="Times New Roman" w:hAnsiTheme="majorHAnsi" w:cstheme="majorHAnsi"/>
          <w:color w:val="000000"/>
          <w:sz w:val="24"/>
          <w:szCs w:val="24"/>
        </w:rPr>
        <w:tab/>
      </w:r>
      <w:r w:rsidR="00E2255B" w:rsidRPr="00A33CE9">
        <w:rPr>
          <w:rFonts w:asciiTheme="majorHAnsi" w:eastAsia="Times New Roman" w:hAnsiTheme="majorHAnsi" w:cstheme="majorHAnsi"/>
          <w:color w:val="000000"/>
          <w:sz w:val="24"/>
          <w:szCs w:val="24"/>
        </w:rPr>
        <w:tab/>
      </w:r>
      <w:r w:rsidR="00E2255B" w:rsidRPr="00A33CE9">
        <w:rPr>
          <w:rFonts w:asciiTheme="majorHAnsi" w:eastAsia="Times New Roman" w:hAnsiTheme="majorHAnsi" w:cstheme="majorHAnsi"/>
          <w:color w:val="000000"/>
          <w:sz w:val="24"/>
          <w:szCs w:val="24"/>
        </w:rPr>
        <w:tab/>
      </w:r>
      <w:r w:rsidR="00E2255B" w:rsidRPr="00A33CE9">
        <w:rPr>
          <w:rFonts w:asciiTheme="majorHAnsi" w:eastAsia="Times New Roman" w:hAnsiTheme="majorHAnsi" w:cstheme="majorHAnsi"/>
          <w:color w:val="000000"/>
          <w:sz w:val="24"/>
          <w:szCs w:val="24"/>
        </w:rPr>
        <w:tab/>
      </w:r>
      <w:r w:rsidR="00E2255B" w:rsidRPr="00A33CE9">
        <w:rPr>
          <w:rFonts w:asciiTheme="majorHAnsi" w:eastAsia="Times New Roman" w:hAnsiTheme="majorHAnsi" w:cstheme="majorHAnsi"/>
          <w:color w:val="000000"/>
          <w:sz w:val="24"/>
          <w:szCs w:val="24"/>
        </w:rPr>
        <w:tab/>
      </w:r>
      <w:r w:rsidR="00E2255B" w:rsidRPr="00A33CE9">
        <w:rPr>
          <w:rFonts w:asciiTheme="majorHAnsi" w:eastAsia="Times New Roman" w:hAnsiTheme="majorHAnsi" w:cstheme="majorHAnsi"/>
          <w:color w:val="000000"/>
          <w:sz w:val="24"/>
          <w:szCs w:val="24"/>
        </w:rPr>
        <w:tab/>
      </w:r>
      <w:r w:rsidR="00BB6877" w:rsidRPr="00A33CE9">
        <w:rPr>
          <w:rFonts w:asciiTheme="majorHAnsi" w:eastAsia="Times New Roman" w:hAnsiTheme="majorHAnsi" w:cstheme="majorHAnsi"/>
          <w:b/>
          <w:bCs/>
          <w:i/>
          <w:iCs/>
          <w:color w:val="000000"/>
          <w:sz w:val="24"/>
          <w:szCs w:val="24"/>
        </w:rPr>
        <w:t>Załącznik nr 1 do SWZ</w:t>
      </w:r>
      <w:r w:rsidR="00E2255B" w:rsidRPr="00A33CE9">
        <w:rPr>
          <w:rFonts w:asciiTheme="majorHAnsi" w:eastAsia="Times New Roman" w:hAnsiTheme="majorHAnsi" w:cstheme="majorHAnsi"/>
          <w:bCs/>
          <w:i/>
          <w:iCs/>
          <w:color w:val="000000"/>
          <w:sz w:val="24"/>
          <w:szCs w:val="24"/>
        </w:rPr>
        <w:t xml:space="preserve"> </w:t>
      </w:r>
    </w:p>
    <w:p w14:paraId="703FABD0" w14:textId="77777777" w:rsidR="00493A48" w:rsidRPr="00A33CE9" w:rsidRDefault="00493A48" w:rsidP="00741FF9">
      <w:pPr>
        <w:spacing w:after="0" w:line="276" w:lineRule="auto"/>
        <w:ind w:left="4248" w:firstLine="708"/>
        <w:jc w:val="both"/>
        <w:rPr>
          <w:rFonts w:asciiTheme="majorHAnsi" w:eastAsia="Times New Roman" w:hAnsiTheme="majorHAnsi" w:cstheme="majorHAnsi"/>
          <w:color w:val="000000"/>
          <w:sz w:val="24"/>
          <w:szCs w:val="24"/>
        </w:rPr>
      </w:pPr>
    </w:p>
    <w:p w14:paraId="640427C7" w14:textId="77777777" w:rsidR="00493A48" w:rsidRPr="00A33CE9" w:rsidRDefault="00493A48" w:rsidP="00741FF9">
      <w:pPr>
        <w:spacing w:after="0" w:line="276" w:lineRule="auto"/>
        <w:jc w:val="both"/>
        <w:rPr>
          <w:rFonts w:asciiTheme="majorHAnsi" w:eastAsia="Times New Roman" w:hAnsiTheme="majorHAnsi" w:cstheme="majorHAnsi"/>
          <w:sz w:val="24"/>
          <w:szCs w:val="24"/>
        </w:rPr>
      </w:pPr>
    </w:p>
    <w:p w14:paraId="34D15C22" w14:textId="14F9EF40" w:rsidR="00741FF9" w:rsidRPr="00A33CE9" w:rsidRDefault="00BB6877" w:rsidP="00741FF9">
      <w:pPr>
        <w:tabs>
          <w:tab w:val="left" w:pos="1965"/>
        </w:tabs>
        <w:spacing w:after="0" w:line="276" w:lineRule="auto"/>
        <w:jc w:val="both"/>
        <w:rPr>
          <w:rFonts w:asciiTheme="majorHAnsi" w:eastAsia="Calibri" w:hAnsiTheme="majorHAnsi" w:cstheme="majorHAnsi"/>
          <w:b/>
          <w:sz w:val="24"/>
          <w:szCs w:val="24"/>
          <w:lang w:eastAsia="en-US"/>
        </w:rPr>
      </w:pPr>
      <w:r w:rsidRPr="00A33CE9">
        <w:rPr>
          <w:rFonts w:asciiTheme="majorHAnsi" w:eastAsia="Calibri" w:hAnsiTheme="majorHAnsi" w:cstheme="majorHAnsi"/>
          <w:b/>
          <w:sz w:val="24"/>
          <w:szCs w:val="24"/>
          <w:lang w:eastAsia="en-US"/>
        </w:rPr>
        <w:t>OPIS PRZEDMIOTU ZAMÓWIENIA</w:t>
      </w:r>
      <w:r w:rsidR="00BB582E" w:rsidRPr="00A33CE9">
        <w:rPr>
          <w:rFonts w:asciiTheme="majorHAnsi" w:eastAsia="Calibri" w:hAnsiTheme="majorHAnsi" w:cstheme="majorHAnsi"/>
          <w:b/>
          <w:sz w:val="24"/>
          <w:szCs w:val="24"/>
          <w:lang w:eastAsia="en-US"/>
        </w:rPr>
        <w:t xml:space="preserve"> </w:t>
      </w:r>
    </w:p>
    <w:p w14:paraId="5EC8623C" w14:textId="20E4FC75" w:rsidR="00741FF9" w:rsidRPr="00A33CE9" w:rsidRDefault="00741FF9" w:rsidP="00741FF9">
      <w:pPr>
        <w:spacing w:line="276" w:lineRule="auto"/>
        <w:jc w:val="both"/>
        <w:rPr>
          <w:rFonts w:asciiTheme="majorHAnsi" w:hAnsiTheme="majorHAnsi" w:cstheme="majorHAnsi"/>
          <w:b/>
        </w:rPr>
      </w:pPr>
      <w:r w:rsidRPr="00A33CE9">
        <w:rPr>
          <w:rFonts w:asciiTheme="majorHAnsi" w:hAnsiTheme="majorHAnsi" w:cstheme="majorHAnsi"/>
        </w:rPr>
        <w:t xml:space="preserve">Przedmiotem zamówienia jest usługa przeprowadzenia szkolenia o tematyce: </w:t>
      </w:r>
      <w:r w:rsidRPr="00A33CE9">
        <w:rPr>
          <w:rFonts w:asciiTheme="majorHAnsi" w:hAnsiTheme="majorHAnsi" w:cstheme="majorHAnsi"/>
          <w:b/>
        </w:rPr>
        <w:t>„Operator koparko-ładowarki kl. III</w:t>
      </w:r>
      <w:r w:rsidR="002C7BB5">
        <w:rPr>
          <w:rFonts w:asciiTheme="majorHAnsi" w:hAnsiTheme="majorHAnsi" w:cstheme="majorHAnsi"/>
          <w:b/>
        </w:rPr>
        <w:t xml:space="preserve"> (134h)</w:t>
      </w:r>
      <w:r w:rsidRPr="00A33CE9">
        <w:rPr>
          <w:rFonts w:asciiTheme="majorHAnsi" w:hAnsiTheme="majorHAnsi" w:cstheme="majorHAnsi"/>
        </w:rPr>
        <w:t xml:space="preserve"> dla 6 osób bezrobotnych zarejestrowanych w Powiatowym Urzędzie Pracy we Włodawie w ramach projektu pt. </w:t>
      </w:r>
      <w:r w:rsidRPr="00A33CE9">
        <w:rPr>
          <w:rFonts w:asciiTheme="majorHAnsi" w:hAnsiTheme="majorHAnsi" w:cstheme="majorHAnsi"/>
          <w:b/>
        </w:rPr>
        <w:t>„Aktywizacja zawodowa osób bezrobotnych w powiecie włodawskim (I</w:t>
      </w:r>
      <w:r w:rsidR="002C7BB5">
        <w:rPr>
          <w:rFonts w:asciiTheme="majorHAnsi" w:hAnsiTheme="majorHAnsi" w:cstheme="majorHAnsi"/>
          <w:b/>
        </w:rPr>
        <w:t>I</w:t>
      </w:r>
      <w:r w:rsidRPr="00A33CE9">
        <w:rPr>
          <w:rFonts w:asciiTheme="majorHAnsi" w:hAnsiTheme="majorHAnsi" w:cstheme="majorHAnsi"/>
          <w:b/>
        </w:rPr>
        <w:t>)” realizowany w ramach Priorytetu IX Zaspokajanie rynku pracy. Działanie 9.1. Aktywizacja zawodowa– projekty PUP, programu Fundusze Europejskie dla Lubelskiego 2021- 2027. (Kod CPV 80530000-8 usługi szkolenia zawodowego).</w:t>
      </w:r>
    </w:p>
    <w:p w14:paraId="2D1A0472" w14:textId="77777777" w:rsidR="00741FF9" w:rsidRPr="00A33CE9" w:rsidRDefault="00741FF9" w:rsidP="00741FF9">
      <w:pPr>
        <w:pStyle w:val="Akapitzlist"/>
        <w:numPr>
          <w:ilvl w:val="0"/>
          <w:numId w:val="12"/>
        </w:numPr>
        <w:spacing w:line="276" w:lineRule="auto"/>
        <w:jc w:val="both"/>
        <w:rPr>
          <w:rFonts w:asciiTheme="majorHAnsi" w:hAnsiTheme="majorHAnsi" w:cstheme="majorHAnsi"/>
        </w:rPr>
      </w:pPr>
      <w:r w:rsidRPr="00A33CE9">
        <w:rPr>
          <w:rFonts w:asciiTheme="majorHAnsi" w:hAnsiTheme="majorHAnsi" w:cstheme="majorHAnsi"/>
        </w:rPr>
        <w:t>Celem szkolenia jest uzyskanie przez uczestników szkolenia kwalifikacji zawodowych operatora koparko-ładowarki (wszystkie typy) kl. III po otrzymaniu przez nich pozytywnego wyniku egzaminu państwowego przed Komisją Egzaminacyjną działającą pod nadzorem Sieci Badawczej Łukasiewicz-Warszawski Instytut Technologiczny.</w:t>
      </w:r>
    </w:p>
    <w:p w14:paraId="6F472725" w14:textId="77777777" w:rsidR="00F74262" w:rsidRPr="00A33CE9" w:rsidRDefault="00741FF9" w:rsidP="00741FF9">
      <w:pPr>
        <w:pStyle w:val="Akapitzlist"/>
        <w:numPr>
          <w:ilvl w:val="0"/>
          <w:numId w:val="12"/>
        </w:numPr>
        <w:spacing w:line="276" w:lineRule="auto"/>
        <w:jc w:val="both"/>
        <w:rPr>
          <w:rFonts w:asciiTheme="majorHAnsi" w:hAnsiTheme="majorHAnsi" w:cstheme="majorHAnsi"/>
        </w:rPr>
      </w:pPr>
      <w:r w:rsidRPr="00A33CE9">
        <w:rPr>
          <w:rFonts w:asciiTheme="majorHAnsi" w:hAnsiTheme="majorHAnsi" w:cstheme="majorHAnsi"/>
        </w:rPr>
        <w:t>Zakres szkolenia musi obejmować m.in.:</w:t>
      </w:r>
    </w:p>
    <w:p w14:paraId="35B88EE9" w14:textId="17B5A57D" w:rsidR="00F74262" w:rsidRPr="00A33CE9" w:rsidRDefault="00741FF9" w:rsidP="00F74262">
      <w:pPr>
        <w:pStyle w:val="Akapitzlist"/>
        <w:spacing w:line="276" w:lineRule="auto"/>
        <w:ind w:left="360"/>
        <w:jc w:val="both"/>
        <w:rPr>
          <w:rFonts w:asciiTheme="majorHAnsi" w:hAnsiTheme="majorHAnsi" w:cstheme="majorHAnsi"/>
        </w:rPr>
      </w:pPr>
      <w:r w:rsidRPr="00A33CE9">
        <w:rPr>
          <w:rFonts w:asciiTheme="majorHAnsi" w:hAnsiTheme="majorHAnsi" w:cstheme="majorHAnsi"/>
        </w:rPr>
        <w:t>- przepisy bhp.;</w:t>
      </w:r>
    </w:p>
    <w:p w14:paraId="1E26FA63" w14:textId="044F3F97" w:rsidR="00F74262" w:rsidRPr="00A33CE9" w:rsidRDefault="00741FF9" w:rsidP="00F74262">
      <w:pPr>
        <w:pStyle w:val="Akapitzlist"/>
        <w:spacing w:line="276" w:lineRule="auto"/>
        <w:ind w:left="360"/>
        <w:jc w:val="both"/>
        <w:rPr>
          <w:rFonts w:asciiTheme="majorHAnsi" w:hAnsiTheme="majorHAnsi" w:cstheme="majorHAnsi"/>
        </w:rPr>
      </w:pPr>
      <w:r w:rsidRPr="00A33CE9">
        <w:rPr>
          <w:rFonts w:asciiTheme="majorHAnsi" w:hAnsiTheme="majorHAnsi" w:cstheme="majorHAnsi"/>
          <w:bCs/>
        </w:rPr>
        <w:t xml:space="preserve">- określanie i przygotowywanie terenu do pracy; </w:t>
      </w:r>
    </w:p>
    <w:p w14:paraId="2444783F" w14:textId="77777777" w:rsidR="00F74262" w:rsidRPr="00A33CE9" w:rsidRDefault="00741FF9" w:rsidP="00F74262">
      <w:pPr>
        <w:pStyle w:val="Akapitzlist"/>
        <w:spacing w:line="276" w:lineRule="auto"/>
        <w:ind w:left="360"/>
        <w:jc w:val="both"/>
        <w:rPr>
          <w:rFonts w:asciiTheme="majorHAnsi" w:hAnsiTheme="majorHAnsi" w:cstheme="majorHAnsi"/>
          <w:bCs/>
        </w:rPr>
      </w:pPr>
      <w:r w:rsidRPr="00A33CE9">
        <w:rPr>
          <w:rFonts w:asciiTheme="majorHAnsi" w:hAnsiTheme="majorHAnsi" w:cstheme="majorHAnsi"/>
          <w:bCs/>
        </w:rPr>
        <w:t>- przygotowywanie koparko-ładowarki do pracy;</w:t>
      </w:r>
    </w:p>
    <w:p w14:paraId="07CB3FBF" w14:textId="71C5D131" w:rsidR="00F74262" w:rsidRPr="00A33CE9" w:rsidRDefault="00741FF9" w:rsidP="00F74262">
      <w:pPr>
        <w:pStyle w:val="Akapitzlist"/>
        <w:spacing w:line="276" w:lineRule="auto"/>
        <w:ind w:left="360"/>
        <w:jc w:val="both"/>
        <w:rPr>
          <w:rFonts w:asciiTheme="majorHAnsi" w:hAnsiTheme="majorHAnsi" w:cstheme="majorHAnsi"/>
          <w:bCs/>
        </w:rPr>
      </w:pPr>
      <w:r w:rsidRPr="00A33CE9">
        <w:rPr>
          <w:rFonts w:asciiTheme="majorHAnsi" w:hAnsiTheme="majorHAnsi" w:cstheme="majorHAnsi"/>
          <w:bCs/>
        </w:rPr>
        <w:t>- wyrównywanie terenu za pomocą koparko-ładowarki;</w:t>
      </w:r>
    </w:p>
    <w:p w14:paraId="2E9A6761" w14:textId="77777777" w:rsidR="00F74262" w:rsidRPr="00A33CE9" w:rsidRDefault="00741FF9" w:rsidP="00F74262">
      <w:pPr>
        <w:pStyle w:val="Akapitzlist"/>
        <w:spacing w:line="276" w:lineRule="auto"/>
        <w:ind w:left="360"/>
        <w:jc w:val="both"/>
        <w:rPr>
          <w:rFonts w:asciiTheme="majorHAnsi" w:hAnsiTheme="majorHAnsi" w:cstheme="majorHAnsi"/>
          <w:bCs/>
        </w:rPr>
      </w:pPr>
      <w:r w:rsidRPr="00A33CE9">
        <w:rPr>
          <w:rFonts w:asciiTheme="majorHAnsi" w:hAnsiTheme="majorHAnsi" w:cstheme="majorHAnsi"/>
          <w:bCs/>
        </w:rPr>
        <w:t>- wykonywanie wykopów, odspajanie gruntu terenu za pomocą koparko-ładowarki;</w:t>
      </w:r>
    </w:p>
    <w:p w14:paraId="493A8809" w14:textId="747CCC34" w:rsidR="00F74262" w:rsidRPr="00A33CE9" w:rsidRDefault="00741FF9" w:rsidP="00F74262">
      <w:pPr>
        <w:pStyle w:val="Akapitzlist"/>
        <w:spacing w:line="276" w:lineRule="auto"/>
        <w:ind w:left="360"/>
        <w:jc w:val="both"/>
        <w:rPr>
          <w:rFonts w:asciiTheme="majorHAnsi" w:hAnsiTheme="majorHAnsi" w:cstheme="majorHAnsi"/>
          <w:bCs/>
        </w:rPr>
      </w:pPr>
      <w:r w:rsidRPr="00A33CE9">
        <w:rPr>
          <w:rFonts w:asciiTheme="majorHAnsi" w:hAnsiTheme="majorHAnsi" w:cstheme="majorHAnsi"/>
          <w:bCs/>
        </w:rPr>
        <w:t>- rozmieszczanie i segregowanie produktów pracy koparko-ładowarki;</w:t>
      </w:r>
    </w:p>
    <w:p w14:paraId="72B2CA2B" w14:textId="77777777" w:rsidR="00F74262" w:rsidRPr="00A33CE9" w:rsidRDefault="00741FF9" w:rsidP="00F74262">
      <w:pPr>
        <w:pStyle w:val="Akapitzlist"/>
        <w:spacing w:line="276" w:lineRule="auto"/>
        <w:ind w:left="360"/>
        <w:jc w:val="both"/>
        <w:rPr>
          <w:rFonts w:asciiTheme="majorHAnsi" w:hAnsiTheme="majorHAnsi" w:cstheme="majorHAnsi"/>
          <w:bCs/>
        </w:rPr>
      </w:pPr>
      <w:r w:rsidRPr="00A33CE9">
        <w:rPr>
          <w:rFonts w:asciiTheme="majorHAnsi" w:hAnsiTheme="majorHAnsi" w:cstheme="majorHAnsi"/>
          <w:bCs/>
        </w:rPr>
        <w:t xml:space="preserve">- kontrolowanie jakości wykonywanej pracy; </w:t>
      </w:r>
    </w:p>
    <w:p w14:paraId="15A7ECDF" w14:textId="77777777" w:rsidR="00F74262" w:rsidRPr="00A33CE9" w:rsidRDefault="00741FF9" w:rsidP="00F74262">
      <w:pPr>
        <w:pStyle w:val="Akapitzlist"/>
        <w:spacing w:line="276" w:lineRule="auto"/>
        <w:ind w:left="360"/>
        <w:jc w:val="both"/>
        <w:rPr>
          <w:rFonts w:asciiTheme="majorHAnsi" w:hAnsiTheme="majorHAnsi" w:cstheme="majorHAnsi"/>
          <w:bCs/>
        </w:rPr>
      </w:pPr>
      <w:r w:rsidRPr="00A33CE9">
        <w:rPr>
          <w:rFonts w:asciiTheme="majorHAnsi" w:hAnsiTheme="majorHAnsi" w:cstheme="majorHAnsi"/>
          <w:bCs/>
        </w:rPr>
        <w:t>- wymienianie płynów eksploatacyjnych oraz usuwanie drobnych usterek w koparko-ładowarce;</w:t>
      </w:r>
    </w:p>
    <w:p w14:paraId="616B9EF3" w14:textId="77777777" w:rsidR="00F74262" w:rsidRPr="00A33CE9" w:rsidRDefault="00741FF9" w:rsidP="00F74262">
      <w:pPr>
        <w:pStyle w:val="Akapitzlist"/>
        <w:spacing w:line="276" w:lineRule="auto"/>
        <w:ind w:left="360"/>
        <w:jc w:val="both"/>
        <w:rPr>
          <w:rFonts w:asciiTheme="majorHAnsi" w:hAnsiTheme="majorHAnsi" w:cstheme="majorHAnsi"/>
          <w:bCs/>
        </w:rPr>
      </w:pPr>
      <w:r w:rsidRPr="00A33CE9">
        <w:rPr>
          <w:rFonts w:asciiTheme="majorHAnsi" w:hAnsiTheme="majorHAnsi" w:cstheme="majorHAnsi"/>
          <w:bCs/>
        </w:rPr>
        <w:t xml:space="preserve">- wykonywania prac konserwacyjnych, mycia i czyszczenia koparko-ładowarki; </w:t>
      </w:r>
    </w:p>
    <w:p w14:paraId="0F9DF77A" w14:textId="78BDCBE8" w:rsidR="00741FF9" w:rsidRPr="00A33CE9" w:rsidRDefault="00741FF9" w:rsidP="00F74262">
      <w:pPr>
        <w:pStyle w:val="Akapitzlist"/>
        <w:spacing w:line="276" w:lineRule="auto"/>
        <w:ind w:left="360"/>
        <w:jc w:val="both"/>
        <w:rPr>
          <w:rFonts w:asciiTheme="majorHAnsi" w:hAnsiTheme="majorHAnsi" w:cstheme="majorHAnsi"/>
        </w:rPr>
      </w:pPr>
      <w:r w:rsidRPr="00A33CE9">
        <w:rPr>
          <w:rFonts w:asciiTheme="majorHAnsi" w:hAnsiTheme="majorHAnsi" w:cstheme="majorHAnsi"/>
          <w:bCs/>
        </w:rPr>
        <w:t>- sporządzanie dziennego raportu z wykonanej pracy.</w:t>
      </w:r>
    </w:p>
    <w:p w14:paraId="401433F8" w14:textId="493366CA" w:rsidR="00741FF9" w:rsidRPr="00A33CE9" w:rsidRDefault="00741FF9" w:rsidP="00741FF9">
      <w:pPr>
        <w:pStyle w:val="Akapitzlist"/>
        <w:numPr>
          <w:ilvl w:val="0"/>
          <w:numId w:val="12"/>
        </w:numPr>
        <w:spacing w:line="276" w:lineRule="auto"/>
        <w:jc w:val="both"/>
        <w:rPr>
          <w:rFonts w:asciiTheme="majorHAnsi" w:hAnsiTheme="majorHAnsi" w:cstheme="majorHAnsi"/>
        </w:rPr>
      </w:pPr>
      <w:r w:rsidRPr="00A33CE9">
        <w:rPr>
          <w:rFonts w:asciiTheme="majorHAnsi" w:hAnsiTheme="majorHAnsi" w:cstheme="majorHAnsi"/>
        </w:rPr>
        <w:t xml:space="preserve">Program szkolenia powinien być zrealizowany zgodnie z wymaganiami wynikającymi </w:t>
      </w:r>
      <w:r w:rsidRPr="00A33CE9">
        <w:rPr>
          <w:rFonts w:asciiTheme="majorHAnsi" w:hAnsiTheme="majorHAnsi" w:cstheme="majorHAnsi"/>
        </w:rPr>
        <w:br/>
        <w:t>z Rozporządzenia Ministra Gospodarki z dnia 20.09.2001r. w sprawie bezpieczeństwa  i higieny pracy podczas eksploatacji maszyn i innych urządzeń technicznych do robót ziemnych, budowlanych i drogowych, o których mowa w załączniku do rozporządzenia Ministra Rozwoju z dnia 29 lipca 2020r. (Dz. U. 2020, poz. 1461) oraz zgodny z programem Sieci Badawczej Łukasiewicz-Warszawski Instytut Technologiczny.</w:t>
      </w:r>
    </w:p>
    <w:p w14:paraId="762FEE52" w14:textId="409820F4" w:rsidR="00741FF9" w:rsidRPr="00A33CE9" w:rsidRDefault="00741FF9" w:rsidP="00741FF9">
      <w:pPr>
        <w:pStyle w:val="Akapitzlist"/>
        <w:numPr>
          <w:ilvl w:val="0"/>
          <w:numId w:val="12"/>
        </w:numPr>
        <w:spacing w:line="276" w:lineRule="auto"/>
        <w:jc w:val="both"/>
        <w:rPr>
          <w:rFonts w:asciiTheme="majorHAnsi" w:hAnsiTheme="majorHAnsi" w:cstheme="majorHAnsi"/>
        </w:rPr>
      </w:pPr>
      <w:r w:rsidRPr="00A33CE9">
        <w:rPr>
          <w:rFonts w:asciiTheme="majorHAnsi" w:hAnsiTheme="majorHAnsi" w:cstheme="majorHAnsi"/>
        </w:rPr>
        <w:t>W przypadku zajęć teoretycznych: zajęcia teoretyczne winny być prowadzone w lokalu przestronnym i przewiewnym, który posiada dostęp do pomieszczeń sanitarnych oraz winien gwarantować w trakcie zajęć wymogi bezpieczeństwa i higieny pracy oraz p.poż. w tym zakresie. Ponadto sala wykładowa powinna być wyposażona w pomoce dydaktyczne i sprzęt /stoliki, krzesła, tablicę, sprzęt multimedialny/, umożliwiający prawidłową realizację kształcenia będącego przedmiotem zamówienia.</w:t>
      </w:r>
    </w:p>
    <w:p w14:paraId="6D9E43DD" w14:textId="2B024B18" w:rsidR="00741FF9" w:rsidRPr="00A33CE9" w:rsidRDefault="00741FF9" w:rsidP="00741FF9">
      <w:pPr>
        <w:pStyle w:val="Akapitzlist"/>
        <w:numPr>
          <w:ilvl w:val="0"/>
          <w:numId w:val="12"/>
        </w:numPr>
        <w:spacing w:line="276" w:lineRule="auto"/>
        <w:jc w:val="both"/>
        <w:rPr>
          <w:rFonts w:asciiTheme="majorHAnsi" w:hAnsiTheme="majorHAnsi" w:cstheme="majorHAnsi"/>
          <w:color w:val="000000" w:themeColor="text1"/>
        </w:rPr>
      </w:pPr>
      <w:r w:rsidRPr="00A33CE9">
        <w:rPr>
          <w:rFonts w:asciiTheme="majorHAnsi" w:hAnsiTheme="majorHAnsi" w:cstheme="majorHAnsi"/>
          <w:color w:val="000000" w:themeColor="text1"/>
        </w:rPr>
        <w:t xml:space="preserve">W przypadku zajęć praktycznych: zajęcia praktyczne winny być realizowane na placu manewrowym wyposażonym w park maszynowy </w:t>
      </w:r>
      <w:r w:rsidR="00F74262" w:rsidRPr="00A33CE9">
        <w:rPr>
          <w:rFonts w:asciiTheme="majorHAnsi" w:hAnsiTheme="majorHAnsi" w:cstheme="majorHAnsi"/>
          <w:color w:val="000000" w:themeColor="text1"/>
        </w:rPr>
        <w:t>z</w:t>
      </w:r>
      <w:r w:rsidRPr="00A33CE9">
        <w:rPr>
          <w:rFonts w:asciiTheme="majorHAnsi" w:hAnsiTheme="majorHAnsi" w:cstheme="majorHAnsi"/>
          <w:color w:val="000000" w:themeColor="text1"/>
        </w:rPr>
        <w:t xml:space="preserve"> co najmniej 1 koparko-ładowark</w:t>
      </w:r>
      <w:r w:rsidR="00F74262" w:rsidRPr="00A33CE9">
        <w:rPr>
          <w:rFonts w:asciiTheme="majorHAnsi" w:hAnsiTheme="majorHAnsi" w:cstheme="majorHAnsi"/>
          <w:color w:val="000000" w:themeColor="text1"/>
        </w:rPr>
        <w:t>ą</w:t>
      </w:r>
      <w:r w:rsidRPr="00A33CE9">
        <w:rPr>
          <w:rFonts w:asciiTheme="majorHAnsi" w:hAnsiTheme="majorHAnsi" w:cstheme="majorHAnsi"/>
          <w:color w:val="000000" w:themeColor="text1"/>
        </w:rPr>
        <w:t xml:space="preserve"> kl. III spełniającą wymagania bhp, p.poż. uregulowane w odrębnych przepisach. </w:t>
      </w:r>
    </w:p>
    <w:p w14:paraId="353A8A8B" w14:textId="11E1F29A" w:rsidR="00741FF9" w:rsidRPr="00A33CE9" w:rsidRDefault="00741FF9" w:rsidP="00741FF9">
      <w:pPr>
        <w:pStyle w:val="Akapitzlist"/>
        <w:numPr>
          <w:ilvl w:val="0"/>
          <w:numId w:val="12"/>
        </w:numPr>
        <w:spacing w:line="276" w:lineRule="auto"/>
        <w:jc w:val="both"/>
        <w:rPr>
          <w:rFonts w:asciiTheme="majorHAnsi" w:hAnsiTheme="majorHAnsi" w:cstheme="majorHAnsi"/>
          <w:color w:val="000000" w:themeColor="text1"/>
        </w:rPr>
      </w:pPr>
      <w:r w:rsidRPr="00A33CE9">
        <w:rPr>
          <w:rFonts w:asciiTheme="majorHAnsi" w:hAnsiTheme="majorHAnsi" w:cstheme="majorHAnsi"/>
        </w:rPr>
        <w:t>Przewidywany termin realizacji szkolenia</w:t>
      </w:r>
      <w:r w:rsidRPr="00A33CE9">
        <w:rPr>
          <w:rFonts w:asciiTheme="majorHAnsi" w:hAnsiTheme="majorHAnsi" w:cstheme="majorHAnsi"/>
          <w:color w:val="000000" w:themeColor="text1"/>
        </w:rPr>
        <w:t xml:space="preserve">: </w:t>
      </w:r>
      <w:r w:rsidR="002C7BB5">
        <w:rPr>
          <w:rFonts w:asciiTheme="majorHAnsi" w:hAnsiTheme="majorHAnsi" w:cstheme="majorHAnsi"/>
        </w:rPr>
        <w:t xml:space="preserve">wrzesień </w:t>
      </w:r>
      <w:r w:rsidRPr="00A33CE9">
        <w:rPr>
          <w:rFonts w:asciiTheme="majorHAnsi" w:hAnsiTheme="majorHAnsi" w:cstheme="majorHAnsi"/>
        </w:rPr>
        <w:t xml:space="preserve">2024 r. </w:t>
      </w:r>
    </w:p>
    <w:p w14:paraId="7656ABF9" w14:textId="1388FCD6" w:rsidR="00741FF9" w:rsidRPr="00A33CE9" w:rsidRDefault="00741FF9" w:rsidP="00741FF9">
      <w:pPr>
        <w:pStyle w:val="Akapitzlist"/>
        <w:numPr>
          <w:ilvl w:val="0"/>
          <w:numId w:val="12"/>
        </w:numPr>
        <w:spacing w:line="276" w:lineRule="auto"/>
        <w:jc w:val="both"/>
        <w:rPr>
          <w:rFonts w:asciiTheme="majorHAnsi" w:hAnsiTheme="majorHAnsi" w:cstheme="majorHAnsi"/>
          <w:color w:val="000000" w:themeColor="text1"/>
        </w:rPr>
      </w:pPr>
      <w:r w:rsidRPr="00A33CE9">
        <w:rPr>
          <w:rFonts w:asciiTheme="majorHAnsi" w:hAnsiTheme="majorHAnsi" w:cstheme="majorHAnsi"/>
        </w:rPr>
        <w:lastRenderedPageBreak/>
        <w:t xml:space="preserve">Łączny wymiar godzin szkolenia na jednego uczestnika powinien wynosić nie mniej niż </w:t>
      </w:r>
      <w:r w:rsidR="002376E7" w:rsidRPr="00514428">
        <w:rPr>
          <w:rFonts w:asciiTheme="majorHAnsi" w:hAnsiTheme="majorHAnsi" w:cstheme="majorHAnsi"/>
          <w:b/>
          <w:bCs/>
        </w:rPr>
        <w:t>134</w:t>
      </w:r>
      <w:r w:rsidRPr="00514428">
        <w:rPr>
          <w:rFonts w:asciiTheme="majorHAnsi" w:hAnsiTheme="majorHAnsi" w:cstheme="majorHAnsi"/>
          <w:b/>
          <w:bCs/>
        </w:rPr>
        <w:t xml:space="preserve"> godzin</w:t>
      </w:r>
      <w:r w:rsidRPr="00A33CE9">
        <w:rPr>
          <w:rFonts w:asciiTheme="majorHAnsi" w:hAnsiTheme="majorHAnsi" w:cstheme="majorHAnsi"/>
        </w:rPr>
        <w:t xml:space="preserve"> zegarowych na każdego uczestnika (45 minut zajęć dydaktycznych i 15 minut przerwy) z następującym podziałem </w:t>
      </w:r>
      <w:r w:rsidR="00514428" w:rsidRPr="00514428">
        <w:rPr>
          <w:rFonts w:asciiTheme="majorHAnsi" w:hAnsiTheme="majorHAnsi" w:cstheme="majorHAnsi"/>
          <w:b/>
          <w:bCs/>
        </w:rPr>
        <w:t>52</w:t>
      </w:r>
      <w:r w:rsidRPr="00514428">
        <w:rPr>
          <w:rFonts w:asciiTheme="majorHAnsi" w:hAnsiTheme="majorHAnsi" w:cstheme="majorHAnsi"/>
          <w:b/>
          <w:bCs/>
        </w:rPr>
        <w:t xml:space="preserve"> godzin</w:t>
      </w:r>
      <w:r w:rsidRPr="00A33CE9">
        <w:rPr>
          <w:rFonts w:asciiTheme="majorHAnsi" w:hAnsiTheme="majorHAnsi" w:cstheme="majorHAnsi"/>
        </w:rPr>
        <w:t xml:space="preserve"> dla części teoretycznej oraz </w:t>
      </w:r>
      <w:r w:rsidR="00514428" w:rsidRPr="00514428">
        <w:rPr>
          <w:rFonts w:asciiTheme="majorHAnsi" w:hAnsiTheme="majorHAnsi" w:cstheme="majorHAnsi"/>
          <w:b/>
          <w:bCs/>
        </w:rPr>
        <w:t>82</w:t>
      </w:r>
      <w:r w:rsidRPr="00514428">
        <w:rPr>
          <w:rFonts w:asciiTheme="majorHAnsi" w:hAnsiTheme="majorHAnsi" w:cstheme="majorHAnsi"/>
          <w:b/>
          <w:bCs/>
        </w:rPr>
        <w:t xml:space="preserve"> godzin</w:t>
      </w:r>
      <w:r w:rsidRPr="00A33CE9">
        <w:rPr>
          <w:rFonts w:asciiTheme="majorHAnsi" w:hAnsiTheme="majorHAnsi" w:cstheme="majorHAnsi"/>
        </w:rPr>
        <w:t xml:space="preserve"> dla części praktycznej. </w:t>
      </w:r>
    </w:p>
    <w:p w14:paraId="18251E93" w14:textId="37D16192" w:rsidR="00741FF9" w:rsidRPr="00A33CE9" w:rsidRDefault="00741FF9" w:rsidP="00741FF9">
      <w:pPr>
        <w:pStyle w:val="Akapitzlist"/>
        <w:numPr>
          <w:ilvl w:val="0"/>
          <w:numId w:val="12"/>
        </w:numPr>
        <w:spacing w:line="276" w:lineRule="auto"/>
        <w:jc w:val="both"/>
        <w:rPr>
          <w:rFonts w:asciiTheme="majorHAnsi" w:hAnsiTheme="majorHAnsi" w:cstheme="majorHAnsi"/>
          <w:color w:val="000000" w:themeColor="text1"/>
        </w:rPr>
      </w:pPr>
      <w:r w:rsidRPr="00A33CE9">
        <w:rPr>
          <w:rFonts w:asciiTheme="majorHAnsi" w:hAnsiTheme="majorHAnsi" w:cstheme="majorHAnsi"/>
        </w:rPr>
        <w:t>Szkolenie odbywało się będzie w formie kursu, realizowanego według planu nauczania, obejmującego przeciętnie nie mniej niż 25 godzin zegarowych w tygodniu, chyba że przepisy odrębne przewidują niższy wymiar szkolenia.</w:t>
      </w:r>
    </w:p>
    <w:p w14:paraId="0DA763CB" w14:textId="594FD103" w:rsidR="00741FF9" w:rsidRPr="00A33CE9" w:rsidRDefault="00741FF9" w:rsidP="00741FF9">
      <w:pPr>
        <w:pStyle w:val="Akapitzlist"/>
        <w:numPr>
          <w:ilvl w:val="0"/>
          <w:numId w:val="12"/>
        </w:numPr>
        <w:spacing w:line="276" w:lineRule="auto"/>
        <w:jc w:val="both"/>
        <w:rPr>
          <w:rFonts w:asciiTheme="majorHAnsi" w:hAnsiTheme="majorHAnsi" w:cstheme="majorHAnsi"/>
          <w:color w:val="000000" w:themeColor="text1"/>
        </w:rPr>
      </w:pPr>
      <w:r w:rsidRPr="00A33CE9">
        <w:rPr>
          <w:rFonts w:asciiTheme="majorHAnsi" w:hAnsiTheme="majorHAnsi" w:cstheme="majorHAnsi"/>
        </w:rPr>
        <w:t>Zajęcia mogą być przeprowadzane w dni robocze od poniedziałku do piątku w godzinach 8</w:t>
      </w:r>
      <w:r w:rsidRPr="00A33CE9">
        <w:rPr>
          <w:rFonts w:asciiTheme="majorHAnsi" w:hAnsiTheme="majorHAnsi" w:cstheme="majorHAnsi"/>
          <w:vertAlign w:val="superscript"/>
        </w:rPr>
        <w:t>00</w:t>
      </w:r>
      <w:r w:rsidRPr="00A33CE9">
        <w:rPr>
          <w:rFonts w:asciiTheme="majorHAnsi" w:hAnsiTheme="majorHAnsi" w:cstheme="majorHAnsi"/>
        </w:rPr>
        <w:t xml:space="preserve"> do 17</w:t>
      </w:r>
      <w:r w:rsidRPr="00A33CE9">
        <w:rPr>
          <w:rFonts w:asciiTheme="majorHAnsi" w:hAnsiTheme="majorHAnsi" w:cstheme="majorHAnsi"/>
          <w:vertAlign w:val="superscript"/>
        </w:rPr>
        <w:t>00</w:t>
      </w:r>
      <w:r w:rsidRPr="00A33CE9">
        <w:rPr>
          <w:rFonts w:asciiTheme="majorHAnsi" w:hAnsiTheme="majorHAnsi" w:cstheme="majorHAnsi"/>
        </w:rPr>
        <w:t>. Harmonogram zajęć należy skonstruować tak by tygodniowo wypadało co najmniej 25 godzin zegarowych zajęć. W uzasadnionych przypadkach za zgodą Zamawiającego zajęcia mogą odbywać się także w sobotę lub w innych godzinach.</w:t>
      </w:r>
    </w:p>
    <w:p w14:paraId="64601433" w14:textId="7E07143E" w:rsidR="00741FF9" w:rsidRPr="00A33CE9" w:rsidRDefault="00741FF9" w:rsidP="00741FF9">
      <w:pPr>
        <w:pStyle w:val="Akapitzlist"/>
        <w:numPr>
          <w:ilvl w:val="0"/>
          <w:numId w:val="12"/>
        </w:numPr>
        <w:spacing w:line="276" w:lineRule="auto"/>
        <w:jc w:val="both"/>
        <w:rPr>
          <w:rFonts w:asciiTheme="majorHAnsi" w:hAnsiTheme="majorHAnsi" w:cstheme="majorHAnsi"/>
        </w:rPr>
      </w:pPr>
      <w:r w:rsidRPr="00A33CE9">
        <w:rPr>
          <w:rFonts w:asciiTheme="majorHAnsi" w:hAnsiTheme="majorHAnsi" w:cstheme="majorHAnsi"/>
        </w:rPr>
        <w:t xml:space="preserve">Miejsce realizacji szkolenia (zajęć teoretycznych oraz praktycznych) miasto Włodawa/ miejsce wskazane przez Wykonawcę w odległości do </w:t>
      </w:r>
      <w:r w:rsidR="002376E7">
        <w:rPr>
          <w:rFonts w:asciiTheme="majorHAnsi" w:hAnsiTheme="majorHAnsi" w:cstheme="majorHAnsi"/>
        </w:rPr>
        <w:t>80</w:t>
      </w:r>
      <w:r w:rsidRPr="00A33CE9">
        <w:rPr>
          <w:rFonts w:asciiTheme="majorHAnsi" w:hAnsiTheme="majorHAnsi" w:cstheme="majorHAnsi"/>
        </w:rPr>
        <w:t xml:space="preserve"> km od miasta Włodawa. Przy założeniu, że zajęcia teoretyczne oraz praktyczne będą realizowane poza miastem Włodawa, Wykonawca winien zapewnić i pokryć koszty transportu uczestników szkolenia z Włodawy do miejsca realizacji zajęć teoretycznych, praktycznych i z powrotem.  Wykonawca uwzględni i przedstawi koszty dojazdu uczestników szkolenia w preliminarzu kosztów zawartym w formularzu ofertowym. </w:t>
      </w:r>
    </w:p>
    <w:p w14:paraId="70D3FE29" w14:textId="77777777" w:rsidR="005A7AF6" w:rsidRPr="00A33CE9" w:rsidRDefault="00741FF9" w:rsidP="00741FF9">
      <w:pPr>
        <w:pStyle w:val="Akapitzlist"/>
        <w:numPr>
          <w:ilvl w:val="0"/>
          <w:numId w:val="12"/>
        </w:numPr>
        <w:spacing w:line="276" w:lineRule="auto"/>
        <w:jc w:val="both"/>
        <w:rPr>
          <w:rFonts w:asciiTheme="majorHAnsi" w:hAnsiTheme="majorHAnsi" w:cstheme="majorHAnsi"/>
        </w:rPr>
      </w:pPr>
      <w:r w:rsidRPr="00A33CE9">
        <w:rPr>
          <w:rFonts w:asciiTheme="majorHAnsi" w:hAnsiTheme="majorHAnsi" w:cstheme="majorHAnsi"/>
        </w:rPr>
        <w:t xml:space="preserve">Szkolenie powinno być przeprowadzone w systemie stacjonarnym oraz powinno zakończyć się egzaminem wewnętrznym oraz egzaminem państwowym przed komisją egzaminacyjną działającą pod nadzorem Sieci Badawczej Łukasiewicz – Warszawski Instytut Technologiczny i uzyskaniem niżej podanych dokumentów: </w:t>
      </w:r>
    </w:p>
    <w:p w14:paraId="46A22004" w14:textId="77777777" w:rsidR="005A7AF6" w:rsidRPr="00A33CE9" w:rsidRDefault="00741FF9" w:rsidP="005A7AF6">
      <w:pPr>
        <w:pStyle w:val="Akapitzlist"/>
        <w:spacing w:line="276" w:lineRule="auto"/>
        <w:ind w:left="360"/>
        <w:jc w:val="both"/>
        <w:rPr>
          <w:rFonts w:asciiTheme="majorHAnsi" w:hAnsiTheme="majorHAnsi" w:cstheme="majorHAnsi"/>
        </w:rPr>
      </w:pPr>
      <w:r w:rsidRPr="00A33CE9">
        <w:rPr>
          <w:rFonts w:asciiTheme="majorHAnsi" w:hAnsiTheme="majorHAnsi" w:cstheme="majorHAnsi"/>
        </w:rPr>
        <w:t>-</w:t>
      </w:r>
      <w:r w:rsidR="005A7AF6" w:rsidRPr="00A33CE9">
        <w:rPr>
          <w:rFonts w:asciiTheme="majorHAnsi" w:hAnsiTheme="majorHAnsi" w:cstheme="majorHAnsi"/>
        </w:rPr>
        <w:t xml:space="preserve"> ś</w:t>
      </w:r>
      <w:r w:rsidRPr="00A33CE9">
        <w:rPr>
          <w:rFonts w:asciiTheme="majorHAnsi" w:hAnsiTheme="majorHAnsi" w:cstheme="majorHAnsi"/>
        </w:rPr>
        <w:t>wiadectw wydanych zgodnie z Rozporządzeniem Ministra Gospodarki z dnia 20.09.2001r. w sprawie bezpieczeństwa i higieny pracy podczas eksploatacji maszyn i innych urządzeń technicznych do robót ziemnych, budowlanych i drogowych;</w:t>
      </w:r>
    </w:p>
    <w:p w14:paraId="20D02F78" w14:textId="77777777" w:rsidR="005A7AF6" w:rsidRPr="00A33CE9" w:rsidRDefault="00741FF9" w:rsidP="005A7AF6">
      <w:pPr>
        <w:pStyle w:val="Akapitzlist"/>
        <w:spacing w:line="276" w:lineRule="auto"/>
        <w:ind w:left="360"/>
        <w:jc w:val="both"/>
        <w:rPr>
          <w:rFonts w:asciiTheme="majorHAnsi" w:hAnsiTheme="majorHAnsi" w:cstheme="majorHAnsi"/>
        </w:rPr>
      </w:pPr>
      <w:r w:rsidRPr="00A33CE9">
        <w:rPr>
          <w:rFonts w:asciiTheme="majorHAnsi" w:hAnsiTheme="majorHAnsi" w:cstheme="majorHAnsi"/>
        </w:rPr>
        <w:t>-</w:t>
      </w:r>
      <w:r w:rsidR="005A7AF6" w:rsidRPr="00A33CE9">
        <w:rPr>
          <w:rFonts w:asciiTheme="majorHAnsi" w:hAnsiTheme="majorHAnsi" w:cstheme="majorHAnsi"/>
        </w:rPr>
        <w:t xml:space="preserve"> k</w:t>
      </w:r>
      <w:r w:rsidRPr="00A33CE9">
        <w:rPr>
          <w:rFonts w:asciiTheme="majorHAnsi" w:hAnsiTheme="majorHAnsi" w:cstheme="majorHAnsi"/>
        </w:rPr>
        <w:t xml:space="preserve">siążek operatora maszyn roboczych, wydanych zgodnie z Rozporządzeniem Ministra Gospodarki  z dnia 20.09.2001r. w sprawie bezpieczeństwa i higieny pracy podczas eksploatacji maszyn i innych urządzeń technicznych do robót ziemnych, budowlanych i drogowych; </w:t>
      </w:r>
    </w:p>
    <w:p w14:paraId="3855EBDD" w14:textId="0A989EB1" w:rsidR="00741FF9" w:rsidRPr="00A33CE9" w:rsidRDefault="00741FF9" w:rsidP="005A7AF6">
      <w:pPr>
        <w:pStyle w:val="Akapitzlist"/>
        <w:spacing w:line="276" w:lineRule="auto"/>
        <w:ind w:left="360"/>
        <w:jc w:val="both"/>
        <w:rPr>
          <w:rFonts w:asciiTheme="majorHAnsi" w:hAnsiTheme="majorHAnsi" w:cstheme="majorHAnsi"/>
        </w:rPr>
      </w:pPr>
      <w:r w:rsidRPr="00A33CE9">
        <w:rPr>
          <w:rFonts w:asciiTheme="majorHAnsi" w:hAnsiTheme="majorHAnsi" w:cstheme="majorHAnsi"/>
        </w:rPr>
        <w:t>-</w:t>
      </w:r>
      <w:r w:rsidR="005A7AF6" w:rsidRPr="00A33CE9">
        <w:rPr>
          <w:rFonts w:asciiTheme="majorHAnsi" w:hAnsiTheme="majorHAnsi" w:cstheme="majorHAnsi"/>
        </w:rPr>
        <w:t xml:space="preserve"> </w:t>
      </w:r>
      <w:r w:rsidRPr="00A33CE9">
        <w:rPr>
          <w:rFonts w:asciiTheme="majorHAnsi" w:hAnsiTheme="majorHAnsi" w:cstheme="majorHAnsi"/>
        </w:rPr>
        <w:t xml:space="preserve">zaświadczenia o ukończeniu szkolenia zawierające elementy określone w § 71 ust.4  Rozporządzenia Ministra Pracy i Polityki Społecznej z dnia 14 maja 2014r. (Dz. U. z 2014r. poz. 667) w sprawie szczegółowych warunków realizacji oraz trybu i sposobów prowadzenia usług rynku pracy. </w:t>
      </w:r>
    </w:p>
    <w:p w14:paraId="0DEFCA4E" w14:textId="6740D768" w:rsidR="00741FF9" w:rsidRPr="00A33CE9" w:rsidRDefault="00741FF9" w:rsidP="00741FF9">
      <w:pPr>
        <w:pStyle w:val="Akapitzlist"/>
        <w:numPr>
          <w:ilvl w:val="0"/>
          <w:numId w:val="12"/>
        </w:numPr>
        <w:spacing w:line="276" w:lineRule="auto"/>
        <w:jc w:val="both"/>
        <w:rPr>
          <w:rFonts w:asciiTheme="majorHAnsi" w:hAnsiTheme="majorHAnsi" w:cstheme="majorHAnsi"/>
        </w:rPr>
      </w:pPr>
      <w:r w:rsidRPr="00A33CE9">
        <w:rPr>
          <w:rFonts w:asciiTheme="majorHAnsi" w:hAnsiTheme="majorHAnsi" w:cstheme="majorHAnsi"/>
        </w:rPr>
        <w:t xml:space="preserve">Po zakończeniu szkolenia Wykonawca winien zorganizować egzamin wewnętrzny,  a następnie egzamin państwowy przed komisją egzaminacyjną działającą pod nadzorem Sieci Badawczej Łukasiewicz – Warszawski Instytut Technologiczny i pokryć koszty egzaminu państwowego. Wykonawca jest zobowiązany do poinformowania Zamawiającego o terminie i miejscu w/w egzaminów oraz o ich wynikach. Każdy uczestnik ma przystąpić do egzaminu wewnętrznego </w:t>
      </w:r>
      <w:r w:rsidRPr="00A33CE9">
        <w:rPr>
          <w:rFonts w:asciiTheme="majorHAnsi" w:hAnsiTheme="majorHAnsi" w:cstheme="majorHAnsi"/>
        </w:rPr>
        <w:br/>
        <w:t>i państwowego. Wykonawca winien również pokryć koszty wydania świadectw i książek operatora maszyn roboczych uczestnikom szkolenia, po uzyskaniu przez nich pozytywnego wyniku egzaminu państwowego. Egzamin państwowy przed komisją egzaminacyjną działającą pod nadzorem Sieci Badawczej Łukasiewicz – Warszawski Instytut Technologiczny powinien zostać zorganizowany bezpośrednio po zakończeniu szkolenia. Szkolenie winno zostać przeprowadzone w taki sposób aby gwarantować jak najwyższą zdawalność uczestników szkolenia.</w:t>
      </w:r>
    </w:p>
    <w:p w14:paraId="1E1D857E" w14:textId="0AA7589F" w:rsidR="00741FF9" w:rsidRPr="00A33CE9" w:rsidRDefault="00741FF9" w:rsidP="00741FF9">
      <w:pPr>
        <w:pStyle w:val="Akapitzlist"/>
        <w:numPr>
          <w:ilvl w:val="0"/>
          <w:numId w:val="12"/>
        </w:numPr>
        <w:spacing w:line="276" w:lineRule="auto"/>
        <w:jc w:val="both"/>
        <w:rPr>
          <w:rFonts w:asciiTheme="majorHAnsi" w:hAnsiTheme="majorHAnsi" w:cstheme="majorHAnsi"/>
        </w:rPr>
      </w:pPr>
      <w:r w:rsidRPr="00A33CE9">
        <w:rPr>
          <w:rFonts w:asciiTheme="majorHAnsi" w:hAnsiTheme="majorHAnsi" w:cstheme="majorHAnsi"/>
        </w:rPr>
        <w:t xml:space="preserve">W przypadku uzyskania przez uczestników szkolenia negatywnego wyniku egzaminu przed komisją egzaminacyjną działającą pod nadzorem Sieci Badawczej Łukasiewicz – Warszawski Instytut Technologiczny, Wykonawca zobowiąże się do koordynowania działań dotyczących ustalenia </w:t>
      </w:r>
      <w:r w:rsidRPr="00A33CE9">
        <w:rPr>
          <w:rFonts w:asciiTheme="majorHAnsi" w:hAnsiTheme="majorHAnsi" w:cstheme="majorHAnsi"/>
        </w:rPr>
        <w:lastRenderedPageBreak/>
        <w:t>poprawkowego egzaminu państwowego w terminie</w:t>
      </w:r>
      <w:r w:rsidRPr="00A33CE9">
        <w:rPr>
          <w:rFonts w:asciiTheme="majorHAnsi" w:hAnsiTheme="majorHAnsi" w:cstheme="majorHAnsi"/>
          <w:color w:val="FF0000"/>
        </w:rPr>
        <w:t xml:space="preserve"> </w:t>
      </w:r>
      <w:r w:rsidRPr="00A33CE9">
        <w:rPr>
          <w:rFonts w:asciiTheme="majorHAnsi" w:hAnsiTheme="majorHAnsi" w:cstheme="majorHAnsi"/>
        </w:rPr>
        <w:t xml:space="preserve">3 tygodni od dnia zakończenia szkolenia oraz poinformowania uczestników i Zamawiającego o terminie egzaminu. </w:t>
      </w:r>
    </w:p>
    <w:p w14:paraId="1C0CAE04" w14:textId="77777777" w:rsidR="005A7AF6" w:rsidRPr="00A33CE9" w:rsidRDefault="00741FF9" w:rsidP="00741FF9">
      <w:pPr>
        <w:pStyle w:val="Akapitzlist"/>
        <w:numPr>
          <w:ilvl w:val="0"/>
          <w:numId w:val="12"/>
        </w:numPr>
        <w:spacing w:line="276" w:lineRule="auto"/>
        <w:jc w:val="both"/>
        <w:rPr>
          <w:rFonts w:asciiTheme="majorHAnsi" w:hAnsiTheme="majorHAnsi" w:cstheme="majorHAnsi"/>
        </w:rPr>
      </w:pPr>
      <w:r w:rsidRPr="00A33CE9">
        <w:rPr>
          <w:rFonts w:asciiTheme="majorHAnsi" w:hAnsiTheme="majorHAnsi" w:cstheme="majorHAnsi"/>
        </w:rPr>
        <w:t>Wykonawca winien dysponować kadrą dydaktyczną:</w:t>
      </w:r>
    </w:p>
    <w:p w14:paraId="1AA9F007" w14:textId="77777777" w:rsidR="005A7AF6" w:rsidRPr="00A33CE9" w:rsidRDefault="00741FF9" w:rsidP="005A7AF6">
      <w:pPr>
        <w:pStyle w:val="Akapitzlist"/>
        <w:spacing w:line="276" w:lineRule="auto"/>
        <w:ind w:left="360"/>
        <w:jc w:val="both"/>
        <w:rPr>
          <w:rFonts w:asciiTheme="majorHAnsi" w:hAnsiTheme="majorHAnsi" w:cstheme="majorHAnsi"/>
        </w:rPr>
      </w:pPr>
      <w:r w:rsidRPr="00A33CE9">
        <w:rPr>
          <w:rFonts w:asciiTheme="majorHAnsi" w:hAnsiTheme="majorHAnsi" w:cstheme="majorHAnsi"/>
        </w:rPr>
        <w:t>- w przypadku zajęć teoretycznych – co najmniej 1 osobą posiadającą średnie wykształcenie techniczne i przygotowanie do realizacji zadań dydaktycznych oraz liczb</w:t>
      </w:r>
      <w:r w:rsidR="005A7AF6" w:rsidRPr="00A33CE9">
        <w:rPr>
          <w:rFonts w:asciiTheme="majorHAnsi" w:hAnsiTheme="majorHAnsi" w:cstheme="majorHAnsi"/>
        </w:rPr>
        <w:t>a</w:t>
      </w:r>
      <w:r w:rsidRPr="00A33CE9">
        <w:rPr>
          <w:rFonts w:asciiTheme="majorHAnsi" w:hAnsiTheme="majorHAnsi" w:cstheme="majorHAnsi"/>
        </w:rPr>
        <w:t xml:space="preserve"> przeprowadzonych szkoleń  będących przedmiotem zamówienia wynosi minimum 3 szkolenia;</w:t>
      </w:r>
    </w:p>
    <w:p w14:paraId="68BAB3A8" w14:textId="32E7934D" w:rsidR="00741FF9" w:rsidRPr="00A33CE9" w:rsidRDefault="00741FF9" w:rsidP="005A7AF6">
      <w:pPr>
        <w:pStyle w:val="Akapitzlist"/>
        <w:spacing w:line="276" w:lineRule="auto"/>
        <w:ind w:left="360"/>
        <w:jc w:val="both"/>
        <w:rPr>
          <w:rFonts w:asciiTheme="majorHAnsi" w:hAnsiTheme="majorHAnsi" w:cstheme="majorHAnsi"/>
        </w:rPr>
      </w:pPr>
      <w:r w:rsidRPr="00A33CE9">
        <w:rPr>
          <w:rFonts w:asciiTheme="majorHAnsi" w:hAnsiTheme="majorHAnsi" w:cstheme="majorHAnsi"/>
        </w:rPr>
        <w:t xml:space="preserve">- w przypadku zajęć praktycznych co najmniej 1 instruktor posiadający wykształcenie średnie lub zasadnicze zawodowe, przygotowanie pedagogiczne dla instruktorów praktycznej nauki zawodu, uprawnienia operatora najwyższej klasy przewidzianej dla danego rodzaju maszyn oraz liczba przeprowadzonych szkoleń będących przedmiotem postępowania wynosi minimum 3 szkolenia. W/w warunki musi spełniać kadra dydaktyczna przewidziana do realizacji szkolenia. Zamawiający uzna spełnienie w/w warunku, jeżeli Wykonawca złoży oświadczenie, iż dysponuje osobami zdolnymi do wykonania zamówienia oraz załączy do oferty </w:t>
      </w:r>
      <w:r w:rsidRPr="00A33CE9">
        <w:rPr>
          <w:rFonts w:asciiTheme="majorHAnsi" w:hAnsiTheme="majorHAnsi" w:cstheme="majorHAnsi"/>
          <w:iCs/>
        </w:rPr>
        <w:t>zaświadc</w:t>
      </w:r>
      <w:r w:rsidR="00565CC7" w:rsidRPr="00A33CE9">
        <w:rPr>
          <w:rFonts w:asciiTheme="majorHAnsi" w:hAnsiTheme="majorHAnsi" w:cstheme="majorHAnsi"/>
          <w:iCs/>
        </w:rPr>
        <w:t>zenie wydane przez Sieć Badawczą</w:t>
      </w:r>
      <w:r w:rsidRPr="00A33CE9">
        <w:rPr>
          <w:rFonts w:asciiTheme="majorHAnsi" w:hAnsiTheme="majorHAnsi" w:cstheme="majorHAnsi"/>
          <w:iCs/>
        </w:rPr>
        <w:t xml:space="preserve"> Łukasiewicz – Warszawski Instytut Technologiczny, w którym wskazana w kadra dydaktyczna spełnia wymagania formalne</w:t>
      </w:r>
      <w:r w:rsidRPr="00A33CE9">
        <w:rPr>
          <w:rFonts w:asciiTheme="majorHAnsi" w:hAnsiTheme="majorHAnsi" w:cstheme="majorHAnsi"/>
        </w:rPr>
        <w:t>.</w:t>
      </w:r>
    </w:p>
    <w:p w14:paraId="48D7984A" w14:textId="035D2FFC" w:rsidR="00741FF9" w:rsidRPr="00A33CE9" w:rsidRDefault="00741FF9" w:rsidP="00741FF9">
      <w:pPr>
        <w:pStyle w:val="Akapitzlist"/>
        <w:numPr>
          <w:ilvl w:val="0"/>
          <w:numId w:val="12"/>
        </w:numPr>
        <w:spacing w:line="276" w:lineRule="auto"/>
        <w:jc w:val="both"/>
        <w:rPr>
          <w:rFonts w:asciiTheme="majorHAnsi" w:hAnsiTheme="majorHAnsi" w:cstheme="majorHAnsi"/>
        </w:rPr>
      </w:pPr>
      <w:r w:rsidRPr="00A33CE9">
        <w:rPr>
          <w:rFonts w:asciiTheme="majorHAnsi" w:hAnsiTheme="majorHAnsi" w:cstheme="majorHAnsi"/>
        </w:rPr>
        <w:t>Wykonawca zobowiązany będzie do zapewnienia uczestnikom szkolenia: warunków zajęć szkolenia zgodnie z przepisami BHP, sprzętu, narzędzi oraz materiałów niezbędnych do realizacji programu szkolenia w zakresie zajęć teoretycznych jak i praktycznych.</w:t>
      </w:r>
    </w:p>
    <w:p w14:paraId="68AB26A8" w14:textId="706624AC" w:rsidR="00741FF9" w:rsidRPr="00A33CE9" w:rsidRDefault="00741FF9" w:rsidP="00741FF9">
      <w:pPr>
        <w:pStyle w:val="Akapitzlist"/>
        <w:numPr>
          <w:ilvl w:val="0"/>
          <w:numId w:val="12"/>
        </w:numPr>
        <w:spacing w:line="276" w:lineRule="auto"/>
        <w:jc w:val="both"/>
        <w:rPr>
          <w:rFonts w:asciiTheme="majorHAnsi" w:hAnsiTheme="majorHAnsi" w:cstheme="majorHAnsi"/>
        </w:rPr>
      </w:pPr>
      <w:r w:rsidRPr="00A33CE9">
        <w:rPr>
          <w:rFonts w:asciiTheme="majorHAnsi" w:hAnsiTheme="majorHAnsi" w:cstheme="majorHAnsi"/>
        </w:rPr>
        <w:t>Wykonawca powinien zapewnić każdemu uczestnikowi szkolenia pomoce dydaktyczne w postaci podręczników, książki lub skryptów, notatników, długopisów.</w:t>
      </w:r>
    </w:p>
    <w:p w14:paraId="1BC63BD2" w14:textId="3EBD9FCE" w:rsidR="00741FF9" w:rsidRPr="00A33CE9" w:rsidRDefault="00741FF9" w:rsidP="00741FF9">
      <w:pPr>
        <w:pStyle w:val="Akapitzlist"/>
        <w:numPr>
          <w:ilvl w:val="0"/>
          <w:numId w:val="12"/>
        </w:numPr>
        <w:spacing w:line="276" w:lineRule="auto"/>
        <w:jc w:val="both"/>
        <w:rPr>
          <w:rFonts w:asciiTheme="majorHAnsi" w:hAnsiTheme="majorHAnsi" w:cstheme="majorHAnsi"/>
        </w:rPr>
      </w:pPr>
      <w:r w:rsidRPr="00A33CE9">
        <w:rPr>
          <w:rFonts w:asciiTheme="majorHAnsi" w:hAnsiTheme="majorHAnsi" w:cstheme="majorHAnsi"/>
        </w:rPr>
        <w:t>Wykonawca zaopatrzy uczestników kursu w odzież ochronną.</w:t>
      </w:r>
    </w:p>
    <w:p w14:paraId="54F03EBA" w14:textId="697306D9" w:rsidR="00741FF9" w:rsidRPr="00A33CE9" w:rsidRDefault="00741FF9" w:rsidP="00741FF9">
      <w:pPr>
        <w:pStyle w:val="Akapitzlist"/>
        <w:numPr>
          <w:ilvl w:val="0"/>
          <w:numId w:val="12"/>
        </w:numPr>
        <w:spacing w:line="276" w:lineRule="auto"/>
        <w:jc w:val="both"/>
        <w:rPr>
          <w:rFonts w:asciiTheme="majorHAnsi" w:hAnsiTheme="majorHAnsi" w:cstheme="majorHAnsi"/>
        </w:rPr>
      </w:pPr>
      <w:r w:rsidRPr="00A33CE9">
        <w:rPr>
          <w:rFonts w:asciiTheme="majorHAnsi" w:hAnsiTheme="majorHAnsi" w:cstheme="majorHAnsi"/>
        </w:rPr>
        <w:t>W trakcie regulaminowych przerw między poszczególnymi godzinami zajęć, wykonawca powinien zapewnić uczestnikom szkolenia serwis kawowy</w:t>
      </w:r>
      <w:r w:rsidR="002376E7">
        <w:rPr>
          <w:rFonts w:asciiTheme="majorHAnsi" w:hAnsiTheme="majorHAnsi" w:cstheme="majorHAnsi"/>
        </w:rPr>
        <w:t xml:space="preserve">, </w:t>
      </w:r>
      <w:r w:rsidRPr="00A33CE9">
        <w:rPr>
          <w:rFonts w:asciiTheme="majorHAnsi" w:hAnsiTheme="majorHAnsi" w:cstheme="majorHAnsi"/>
        </w:rPr>
        <w:t>kawa, herbata, ciastka, woda mineralna</w:t>
      </w:r>
      <w:r w:rsidR="002376E7">
        <w:rPr>
          <w:rFonts w:asciiTheme="majorHAnsi" w:hAnsiTheme="majorHAnsi" w:cstheme="majorHAnsi"/>
        </w:rPr>
        <w:t xml:space="preserve">, </w:t>
      </w:r>
      <w:r w:rsidRPr="00A33CE9">
        <w:rPr>
          <w:rFonts w:asciiTheme="majorHAnsi" w:hAnsiTheme="majorHAnsi" w:cstheme="majorHAnsi"/>
        </w:rPr>
        <w:t xml:space="preserve">kanapki. </w:t>
      </w:r>
    </w:p>
    <w:sectPr w:rsidR="00741FF9" w:rsidRPr="00A33CE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AD276" w14:textId="77777777" w:rsidR="002A5D18" w:rsidRDefault="002A5D18" w:rsidP="00DC5212">
      <w:pPr>
        <w:spacing w:after="0" w:line="240" w:lineRule="auto"/>
      </w:pPr>
      <w:r>
        <w:separator/>
      </w:r>
    </w:p>
  </w:endnote>
  <w:endnote w:type="continuationSeparator" w:id="0">
    <w:p w14:paraId="375AC62D" w14:textId="77777777" w:rsidR="002A5D18" w:rsidRDefault="002A5D18" w:rsidP="00DC5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AC495" w14:textId="77777777" w:rsidR="002A5D18" w:rsidRDefault="002A5D18" w:rsidP="00DC5212">
      <w:pPr>
        <w:spacing w:after="0" w:line="240" w:lineRule="auto"/>
      </w:pPr>
      <w:r>
        <w:separator/>
      </w:r>
    </w:p>
  </w:footnote>
  <w:footnote w:type="continuationSeparator" w:id="0">
    <w:p w14:paraId="316A6D88" w14:textId="77777777" w:rsidR="002A5D18" w:rsidRDefault="002A5D18" w:rsidP="00DC5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48A72" w14:textId="18AB049D" w:rsidR="00DC5212" w:rsidRDefault="005D4850" w:rsidP="005D4850">
    <w:pPr>
      <w:pStyle w:val="Nagwek"/>
      <w:jc w:val="center"/>
    </w:pPr>
    <w:r>
      <w:rPr>
        <w:noProof/>
      </w:rPr>
      <w:drawing>
        <wp:inline distT="0" distB="0" distL="0" distR="0" wp14:anchorId="73DCB51A" wp14:editId="7F6F38C4">
          <wp:extent cx="5760720" cy="731439"/>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3143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B5A2C"/>
    <w:multiLevelType w:val="hybridMultilevel"/>
    <w:tmpl w:val="34F04F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1AC275C"/>
    <w:multiLevelType w:val="hybridMultilevel"/>
    <w:tmpl w:val="45C855EC"/>
    <w:lvl w:ilvl="0" w:tplc="04150011">
      <w:start w:val="1"/>
      <w:numFmt w:val="decimal"/>
      <w:lvlText w:val="%1)"/>
      <w:lvlJc w:val="left"/>
      <w:pPr>
        <w:ind w:left="1428" w:hanging="360"/>
      </w:pPr>
    </w:lvl>
    <w:lvl w:ilvl="1" w:tplc="04150019">
      <w:start w:val="1"/>
      <w:numFmt w:val="lowerLetter"/>
      <w:lvlText w:val="%2."/>
      <w:lvlJc w:val="left"/>
      <w:pPr>
        <w:ind w:left="785"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11AD4F7D"/>
    <w:multiLevelType w:val="hybridMultilevel"/>
    <w:tmpl w:val="8B049FF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234F46E9"/>
    <w:multiLevelType w:val="hybridMultilevel"/>
    <w:tmpl w:val="CF849716"/>
    <w:lvl w:ilvl="0" w:tplc="9FB8D7E8">
      <w:start w:val="1"/>
      <w:numFmt w:val="decimal"/>
      <w:lvlText w:val="%1."/>
      <w:lvlJc w:val="left"/>
      <w:pPr>
        <w:ind w:left="360" w:hanging="360"/>
      </w:pPr>
      <w:rPr>
        <w:b/>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A7577FA"/>
    <w:multiLevelType w:val="hybridMultilevel"/>
    <w:tmpl w:val="347843CC"/>
    <w:lvl w:ilvl="0" w:tplc="737CDE60">
      <w:start w:val="1"/>
      <w:numFmt w:val="lowerLetter"/>
      <w:lvlText w:val="%1)"/>
      <w:lvlJc w:val="left"/>
      <w:pPr>
        <w:ind w:left="65" w:firstLine="76"/>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294494"/>
    <w:multiLevelType w:val="hybridMultilevel"/>
    <w:tmpl w:val="6406A8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7616A6F"/>
    <w:multiLevelType w:val="hybridMultilevel"/>
    <w:tmpl w:val="D02A6F34"/>
    <w:lvl w:ilvl="0" w:tplc="04150001">
      <w:start w:val="1"/>
      <w:numFmt w:val="bullet"/>
      <w:lvlText w:val=""/>
      <w:lvlJc w:val="left"/>
      <w:pPr>
        <w:ind w:left="960" w:hanging="360"/>
      </w:pPr>
      <w:rPr>
        <w:rFonts w:ascii="Symbol" w:hAnsi="Symbol"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7" w15:restartNumberingAfterBreak="0">
    <w:nsid w:val="65E41674"/>
    <w:multiLevelType w:val="hybridMultilevel"/>
    <w:tmpl w:val="38686718"/>
    <w:lvl w:ilvl="0" w:tplc="737CDE60">
      <w:start w:val="1"/>
      <w:numFmt w:val="lowerLetter"/>
      <w:lvlText w:val="%1)"/>
      <w:lvlJc w:val="left"/>
      <w:pPr>
        <w:ind w:left="360" w:hanging="360"/>
      </w:pPr>
      <w:rPr>
        <w:rFonts w:hint="default"/>
        <w:b/>
        <w:bCs/>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 w15:restartNumberingAfterBreak="0">
    <w:nsid w:val="69A64022"/>
    <w:multiLevelType w:val="multilevel"/>
    <w:tmpl w:val="1B9EC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B2512C7"/>
    <w:multiLevelType w:val="multilevel"/>
    <w:tmpl w:val="254C1D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785827"/>
    <w:multiLevelType w:val="hybridMultilevel"/>
    <w:tmpl w:val="7F788CB6"/>
    <w:lvl w:ilvl="0" w:tplc="CBF405AE">
      <w:start w:val="1"/>
      <w:numFmt w:val="decimal"/>
      <w:lvlText w:val="%1."/>
      <w:lvlJc w:val="left"/>
      <w:pPr>
        <w:ind w:left="0" w:firstLine="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CED660B"/>
    <w:multiLevelType w:val="hybridMultilevel"/>
    <w:tmpl w:val="093EE7C4"/>
    <w:lvl w:ilvl="0" w:tplc="D0FCF8C0">
      <w:start w:val="3"/>
      <w:numFmt w:val="decimal"/>
      <w:lvlText w:val="%1."/>
      <w:lvlJc w:val="left"/>
      <w:pPr>
        <w:ind w:left="360" w:hanging="360"/>
      </w:pPr>
      <w:rPr>
        <w:rFonts w:hint="default"/>
        <w:b/>
        <w:bCs/>
        <w:color w:val="000000" w:themeColor="text1"/>
      </w:rPr>
    </w:lvl>
    <w:lvl w:ilvl="1" w:tplc="68F29588">
      <w:start w:val="1"/>
      <w:numFmt w:val="decimal"/>
      <w:lvlText w:val="%2."/>
      <w:lvlJc w:val="left"/>
      <w:pPr>
        <w:ind w:left="1299" w:hanging="360"/>
      </w:pPr>
      <w:rPr>
        <w:rFonts w:hint="default"/>
      </w:r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num w:numId="1" w16cid:durableId="665789898">
    <w:abstractNumId w:val="8"/>
  </w:num>
  <w:num w:numId="2" w16cid:durableId="984700775">
    <w:abstractNumId w:val="9"/>
  </w:num>
  <w:num w:numId="3" w16cid:durableId="1965306058">
    <w:abstractNumId w:val="6"/>
  </w:num>
  <w:num w:numId="4" w16cid:durableId="736049043">
    <w:abstractNumId w:val="10"/>
  </w:num>
  <w:num w:numId="5" w16cid:durableId="1550653827">
    <w:abstractNumId w:val="4"/>
  </w:num>
  <w:num w:numId="6" w16cid:durableId="464354515">
    <w:abstractNumId w:val="0"/>
  </w:num>
  <w:num w:numId="7" w16cid:durableId="774981183">
    <w:abstractNumId w:val="11"/>
  </w:num>
  <w:num w:numId="8" w16cid:durableId="1295599531">
    <w:abstractNumId w:val="1"/>
  </w:num>
  <w:num w:numId="9" w16cid:durableId="1024479919">
    <w:abstractNumId w:val="2"/>
  </w:num>
  <w:num w:numId="10" w16cid:durableId="1924221242">
    <w:abstractNumId w:val="7"/>
  </w:num>
  <w:num w:numId="11" w16cid:durableId="662046552">
    <w:abstractNumId w:val="5"/>
  </w:num>
  <w:num w:numId="12" w16cid:durableId="2124496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A48"/>
    <w:rsid w:val="0000077D"/>
    <w:rsid w:val="0000431A"/>
    <w:rsid w:val="00016A0C"/>
    <w:rsid w:val="0002401D"/>
    <w:rsid w:val="00025F90"/>
    <w:rsid w:val="00027418"/>
    <w:rsid w:val="0006089C"/>
    <w:rsid w:val="0006349E"/>
    <w:rsid w:val="000636C6"/>
    <w:rsid w:val="0007326C"/>
    <w:rsid w:val="00080972"/>
    <w:rsid w:val="000868A6"/>
    <w:rsid w:val="000C0D1C"/>
    <w:rsid w:val="000D49E0"/>
    <w:rsid w:val="000D6C15"/>
    <w:rsid w:val="000E0853"/>
    <w:rsid w:val="000F43A6"/>
    <w:rsid w:val="001051B8"/>
    <w:rsid w:val="00124E98"/>
    <w:rsid w:val="0012503F"/>
    <w:rsid w:val="0013265D"/>
    <w:rsid w:val="00143EA2"/>
    <w:rsid w:val="00155247"/>
    <w:rsid w:val="00156970"/>
    <w:rsid w:val="001807E5"/>
    <w:rsid w:val="001930F5"/>
    <w:rsid w:val="001A0E0E"/>
    <w:rsid w:val="001B4544"/>
    <w:rsid w:val="001C65D6"/>
    <w:rsid w:val="00213AA7"/>
    <w:rsid w:val="002376E7"/>
    <w:rsid w:val="0023795F"/>
    <w:rsid w:val="00251DF3"/>
    <w:rsid w:val="00252838"/>
    <w:rsid w:val="002665F3"/>
    <w:rsid w:val="00271248"/>
    <w:rsid w:val="00272E91"/>
    <w:rsid w:val="002750C1"/>
    <w:rsid w:val="00280764"/>
    <w:rsid w:val="00287376"/>
    <w:rsid w:val="00287DD6"/>
    <w:rsid w:val="002A5D18"/>
    <w:rsid w:val="002C7BB5"/>
    <w:rsid w:val="002F0154"/>
    <w:rsid w:val="002F2117"/>
    <w:rsid w:val="002F50E5"/>
    <w:rsid w:val="00303A2E"/>
    <w:rsid w:val="0032509B"/>
    <w:rsid w:val="00326356"/>
    <w:rsid w:val="003413BF"/>
    <w:rsid w:val="0034386A"/>
    <w:rsid w:val="003865BD"/>
    <w:rsid w:val="003B4BE5"/>
    <w:rsid w:val="00401E3A"/>
    <w:rsid w:val="004117F5"/>
    <w:rsid w:val="00420996"/>
    <w:rsid w:val="004370CC"/>
    <w:rsid w:val="00442576"/>
    <w:rsid w:val="004445DB"/>
    <w:rsid w:val="00445162"/>
    <w:rsid w:val="00454145"/>
    <w:rsid w:val="004747C5"/>
    <w:rsid w:val="00480C0F"/>
    <w:rsid w:val="00493A48"/>
    <w:rsid w:val="004B75BF"/>
    <w:rsid w:val="004D2924"/>
    <w:rsid w:val="00514428"/>
    <w:rsid w:val="00522284"/>
    <w:rsid w:val="00541130"/>
    <w:rsid w:val="00541EDA"/>
    <w:rsid w:val="00565CC7"/>
    <w:rsid w:val="005662B2"/>
    <w:rsid w:val="005A7AF6"/>
    <w:rsid w:val="005C4DF6"/>
    <w:rsid w:val="005D4850"/>
    <w:rsid w:val="005E315A"/>
    <w:rsid w:val="005E7F19"/>
    <w:rsid w:val="005F0E85"/>
    <w:rsid w:val="006210F1"/>
    <w:rsid w:val="00627AEF"/>
    <w:rsid w:val="006325CB"/>
    <w:rsid w:val="00635FDB"/>
    <w:rsid w:val="006554FC"/>
    <w:rsid w:val="00656031"/>
    <w:rsid w:val="00662B58"/>
    <w:rsid w:val="00670BE5"/>
    <w:rsid w:val="006979B4"/>
    <w:rsid w:val="006A34A6"/>
    <w:rsid w:val="006A3AF5"/>
    <w:rsid w:val="006C4DCE"/>
    <w:rsid w:val="006F0547"/>
    <w:rsid w:val="006F78FD"/>
    <w:rsid w:val="00704F84"/>
    <w:rsid w:val="00720366"/>
    <w:rsid w:val="007313EF"/>
    <w:rsid w:val="00741FF9"/>
    <w:rsid w:val="00744DB1"/>
    <w:rsid w:val="00747C7F"/>
    <w:rsid w:val="00763EEF"/>
    <w:rsid w:val="00767309"/>
    <w:rsid w:val="007821AC"/>
    <w:rsid w:val="00782AC6"/>
    <w:rsid w:val="00792E36"/>
    <w:rsid w:val="00793C55"/>
    <w:rsid w:val="00796175"/>
    <w:rsid w:val="007971E3"/>
    <w:rsid w:val="007A1569"/>
    <w:rsid w:val="007A2F8D"/>
    <w:rsid w:val="007C64F9"/>
    <w:rsid w:val="008017D6"/>
    <w:rsid w:val="00823BA8"/>
    <w:rsid w:val="00844E7A"/>
    <w:rsid w:val="00847326"/>
    <w:rsid w:val="008528C8"/>
    <w:rsid w:val="0088174A"/>
    <w:rsid w:val="00883048"/>
    <w:rsid w:val="00890B07"/>
    <w:rsid w:val="00891EB3"/>
    <w:rsid w:val="00893C38"/>
    <w:rsid w:val="008C0054"/>
    <w:rsid w:val="008E5133"/>
    <w:rsid w:val="008E7E58"/>
    <w:rsid w:val="00903ED7"/>
    <w:rsid w:val="00914CA1"/>
    <w:rsid w:val="00922BBF"/>
    <w:rsid w:val="00923F0D"/>
    <w:rsid w:val="0095268B"/>
    <w:rsid w:val="00974570"/>
    <w:rsid w:val="009B1EF1"/>
    <w:rsid w:val="00A0171C"/>
    <w:rsid w:val="00A33CE9"/>
    <w:rsid w:val="00A40CD6"/>
    <w:rsid w:val="00A7748A"/>
    <w:rsid w:val="00A87AE6"/>
    <w:rsid w:val="00A905BE"/>
    <w:rsid w:val="00A943E9"/>
    <w:rsid w:val="00AB4D42"/>
    <w:rsid w:val="00AD5483"/>
    <w:rsid w:val="00AE166A"/>
    <w:rsid w:val="00B10F5A"/>
    <w:rsid w:val="00B14105"/>
    <w:rsid w:val="00B72280"/>
    <w:rsid w:val="00B775DA"/>
    <w:rsid w:val="00B80465"/>
    <w:rsid w:val="00B86E7B"/>
    <w:rsid w:val="00B87280"/>
    <w:rsid w:val="00BA670F"/>
    <w:rsid w:val="00BB39E5"/>
    <w:rsid w:val="00BB582E"/>
    <w:rsid w:val="00BB6877"/>
    <w:rsid w:val="00BC06A8"/>
    <w:rsid w:val="00BC63F5"/>
    <w:rsid w:val="00C03301"/>
    <w:rsid w:val="00C3012C"/>
    <w:rsid w:val="00C3753E"/>
    <w:rsid w:val="00C42612"/>
    <w:rsid w:val="00C43347"/>
    <w:rsid w:val="00C56944"/>
    <w:rsid w:val="00C6081A"/>
    <w:rsid w:val="00C63570"/>
    <w:rsid w:val="00C76F4A"/>
    <w:rsid w:val="00C80C4A"/>
    <w:rsid w:val="00C837B8"/>
    <w:rsid w:val="00C87C3A"/>
    <w:rsid w:val="00C93769"/>
    <w:rsid w:val="00CA3BF7"/>
    <w:rsid w:val="00CA6FB8"/>
    <w:rsid w:val="00CC4785"/>
    <w:rsid w:val="00CE0010"/>
    <w:rsid w:val="00D3260F"/>
    <w:rsid w:val="00D41570"/>
    <w:rsid w:val="00D60503"/>
    <w:rsid w:val="00D71A5C"/>
    <w:rsid w:val="00DC4604"/>
    <w:rsid w:val="00DC5212"/>
    <w:rsid w:val="00DC702D"/>
    <w:rsid w:val="00DE113C"/>
    <w:rsid w:val="00E214FF"/>
    <w:rsid w:val="00E2255B"/>
    <w:rsid w:val="00E25C6A"/>
    <w:rsid w:val="00E277EC"/>
    <w:rsid w:val="00E33A5E"/>
    <w:rsid w:val="00E33DB1"/>
    <w:rsid w:val="00E409FE"/>
    <w:rsid w:val="00E44FF9"/>
    <w:rsid w:val="00E72FAF"/>
    <w:rsid w:val="00EB6F8A"/>
    <w:rsid w:val="00ED69D4"/>
    <w:rsid w:val="00EE5B3F"/>
    <w:rsid w:val="00EF27D9"/>
    <w:rsid w:val="00F1241C"/>
    <w:rsid w:val="00F33373"/>
    <w:rsid w:val="00F42CDF"/>
    <w:rsid w:val="00F642D8"/>
    <w:rsid w:val="00F74262"/>
    <w:rsid w:val="00F90810"/>
    <w:rsid w:val="00FB1236"/>
    <w:rsid w:val="00FB2A7F"/>
    <w:rsid w:val="00FC7E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0D714"/>
  <w15:docId w15:val="{BDF84EC2-4C7A-4B69-A6D4-77C2F2E9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54145"/>
    <w:pPr>
      <w:ind w:left="720"/>
      <w:contextualSpacing/>
    </w:pPr>
  </w:style>
  <w:style w:type="character" w:styleId="Hipercze">
    <w:name w:val="Hyperlink"/>
    <w:basedOn w:val="Domylnaczcionkaakapitu"/>
    <w:uiPriority w:val="99"/>
    <w:unhideWhenUsed/>
    <w:rsid w:val="00ED69D4"/>
    <w:rPr>
      <w:color w:val="0563C1" w:themeColor="hyperlink"/>
      <w:u w:val="single"/>
    </w:rPr>
  </w:style>
  <w:style w:type="character" w:customStyle="1" w:styleId="Nierozpoznanawzmianka1">
    <w:name w:val="Nierozpoznana wzmianka1"/>
    <w:basedOn w:val="Domylnaczcionkaakapitu"/>
    <w:uiPriority w:val="99"/>
    <w:semiHidden/>
    <w:unhideWhenUsed/>
    <w:rsid w:val="00ED69D4"/>
    <w:rPr>
      <w:color w:val="808080"/>
      <w:shd w:val="clear" w:color="auto" w:fill="E6E6E6"/>
    </w:rPr>
  </w:style>
  <w:style w:type="paragraph" w:styleId="Tekstdymka">
    <w:name w:val="Balloon Text"/>
    <w:basedOn w:val="Normalny"/>
    <w:link w:val="TekstdymkaZnak"/>
    <w:uiPriority w:val="99"/>
    <w:semiHidden/>
    <w:unhideWhenUsed/>
    <w:rsid w:val="000868A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68A6"/>
    <w:rPr>
      <w:rFonts w:ascii="Segoe UI" w:hAnsi="Segoe UI" w:cs="Segoe UI"/>
      <w:sz w:val="18"/>
      <w:szCs w:val="18"/>
    </w:rPr>
  </w:style>
  <w:style w:type="character" w:customStyle="1" w:styleId="Nierozpoznanawzmianka2">
    <w:name w:val="Nierozpoznana wzmianka2"/>
    <w:basedOn w:val="Domylnaczcionkaakapitu"/>
    <w:uiPriority w:val="99"/>
    <w:semiHidden/>
    <w:unhideWhenUsed/>
    <w:rsid w:val="0088174A"/>
    <w:rPr>
      <w:color w:val="605E5C"/>
      <w:shd w:val="clear" w:color="auto" w:fill="E1DFDD"/>
    </w:rPr>
  </w:style>
  <w:style w:type="paragraph" w:styleId="Nagwek">
    <w:name w:val="header"/>
    <w:basedOn w:val="Normalny"/>
    <w:link w:val="NagwekZnak"/>
    <w:uiPriority w:val="99"/>
    <w:unhideWhenUsed/>
    <w:rsid w:val="00DC52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5212"/>
  </w:style>
  <w:style w:type="paragraph" w:styleId="Stopka">
    <w:name w:val="footer"/>
    <w:basedOn w:val="Normalny"/>
    <w:link w:val="StopkaZnak"/>
    <w:uiPriority w:val="99"/>
    <w:unhideWhenUsed/>
    <w:rsid w:val="00DC52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5212"/>
  </w:style>
  <w:style w:type="paragraph" w:customStyle="1" w:styleId="Default">
    <w:name w:val="Default"/>
    <w:rsid w:val="00DC4604"/>
    <w:pPr>
      <w:suppressAutoHyphens/>
      <w:autoSpaceDE w:val="0"/>
      <w:spacing w:after="0" w:line="240" w:lineRule="auto"/>
    </w:pPr>
    <w:rPr>
      <w:rFonts w:ascii="Arial" w:eastAsia="Arial" w:hAnsi="Arial" w:cs="Arial"/>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671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1174</Words>
  <Characters>7047</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Bądaruk</dc:creator>
  <cp:lastModifiedBy>Agata Rędziniak</cp:lastModifiedBy>
  <cp:revision>2</cp:revision>
  <cp:lastPrinted>2024-02-21T09:27:00Z</cp:lastPrinted>
  <dcterms:created xsi:type="dcterms:W3CDTF">2024-07-22T12:20:00Z</dcterms:created>
  <dcterms:modified xsi:type="dcterms:W3CDTF">2024-07-22T12:20:00Z</dcterms:modified>
</cp:coreProperties>
</file>